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D7" w:rsidRPr="007039D7" w:rsidRDefault="006E0B7D" w:rsidP="007039D7">
      <w:pPr>
        <w:pStyle w:val="Header"/>
        <w:tabs>
          <w:tab w:val="right" w:pos="10440"/>
          <w:tab w:val="right" w:pos="13323"/>
        </w:tabs>
        <w:rPr>
          <w:rFonts w:ascii="Arial" w:hAnsi="Arial"/>
          <w:b/>
          <w:sz w:val="24"/>
          <w:szCs w:val="24"/>
          <w:lang w:eastAsia="zh-CN"/>
        </w:rPr>
      </w:pPr>
      <w:r>
        <w:rPr>
          <w:rFonts w:ascii="Arial" w:hAnsi="Arial"/>
          <w:b/>
          <w:sz w:val="24"/>
          <w:szCs w:val="24"/>
          <w:lang w:eastAsia="zh-CN"/>
        </w:rPr>
        <w:t>3GPP TSG-RAN WG4 Meeting #87</w:t>
      </w:r>
      <w:r>
        <w:rPr>
          <w:rFonts w:ascii="Arial" w:hAnsi="Arial"/>
          <w:b/>
          <w:sz w:val="24"/>
          <w:szCs w:val="24"/>
          <w:lang w:eastAsia="zh-CN"/>
        </w:rPr>
        <w:tab/>
      </w:r>
      <w:r w:rsidR="007039D7" w:rsidRPr="007039D7">
        <w:rPr>
          <w:rFonts w:ascii="Arial" w:hAnsi="Arial"/>
          <w:b/>
          <w:sz w:val="24"/>
          <w:szCs w:val="24"/>
          <w:lang w:eastAsia="zh-CN"/>
        </w:rPr>
        <w:tab/>
      </w:r>
      <w:r w:rsidR="007039D7" w:rsidRPr="007039D7">
        <w:rPr>
          <w:rFonts w:ascii="Arial" w:hAnsi="Arial"/>
          <w:b/>
          <w:sz w:val="24"/>
          <w:szCs w:val="24"/>
          <w:lang w:eastAsia="zh-CN"/>
        </w:rPr>
        <w:tab/>
      </w:r>
      <w:r w:rsidR="000819B1" w:rsidRPr="000819B1">
        <w:rPr>
          <w:rFonts w:ascii="Arial" w:hAnsi="Arial"/>
          <w:b/>
          <w:sz w:val="24"/>
          <w:szCs w:val="24"/>
          <w:lang w:eastAsia="zh-CN"/>
        </w:rPr>
        <w:t>R4-1807490</w:t>
      </w:r>
      <w:bookmarkStart w:id="0" w:name="_GoBack"/>
      <w:bookmarkEnd w:id="0"/>
    </w:p>
    <w:p w:rsidR="00F51BE1" w:rsidRDefault="006E0B7D" w:rsidP="007039D7">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Busan</w:t>
      </w:r>
      <w:r w:rsidR="007039D7" w:rsidRPr="007039D7">
        <w:rPr>
          <w:rFonts w:ascii="Arial" w:hAnsi="Arial"/>
          <w:b/>
          <w:sz w:val="24"/>
          <w:szCs w:val="24"/>
          <w:lang w:eastAsia="zh-CN"/>
        </w:rPr>
        <w:t xml:space="preserve">, </w:t>
      </w:r>
      <w:r>
        <w:rPr>
          <w:rFonts w:ascii="Arial" w:hAnsi="Arial"/>
          <w:b/>
          <w:sz w:val="24"/>
          <w:szCs w:val="24"/>
          <w:lang w:eastAsia="zh-CN"/>
        </w:rPr>
        <w:t>South Korea, 21 - 25</w:t>
      </w:r>
      <w:r w:rsidR="007039D7" w:rsidRPr="007039D7">
        <w:rPr>
          <w:rFonts w:ascii="Arial" w:hAnsi="Arial"/>
          <w:b/>
          <w:sz w:val="24"/>
          <w:szCs w:val="24"/>
          <w:lang w:eastAsia="zh-CN"/>
        </w:rPr>
        <w:t xml:space="preserve"> </w:t>
      </w:r>
      <w:r>
        <w:rPr>
          <w:rFonts w:ascii="Arial" w:hAnsi="Arial"/>
          <w:b/>
          <w:sz w:val="24"/>
          <w:szCs w:val="24"/>
          <w:lang w:eastAsia="zh-CN"/>
        </w:rPr>
        <w:t>May</w:t>
      </w:r>
      <w:r w:rsidR="007039D7" w:rsidRPr="007039D7">
        <w:rPr>
          <w:rFonts w:ascii="Arial" w:hAnsi="Arial"/>
          <w:b/>
          <w:sz w:val="24"/>
          <w:szCs w:val="24"/>
          <w:lang w:eastAsia="zh-CN"/>
        </w:rPr>
        <w:t xml:space="preserve">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5C1EFB">
        <w:rPr>
          <w:rFonts w:ascii="Arial" w:hAnsi="Arial" w:cs="Arial"/>
          <w:sz w:val="22"/>
          <w:szCs w:val="22"/>
          <w:lang w:val="en-US"/>
        </w:rPr>
        <w:t xml:space="preserve">UE Spherical coverage </w:t>
      </w:r>
      <w:r w:rsidR="006E0B7D">
        <w:rPr>
          <w:rFonts w:ascii="Arial" w:hAnsi="Arial" w:cs="Arial"/>
          <w:sz w:val="22"/>
          <w:szCs w:val="22"/>
          <w:lang w:val="en-US"/>
        </w:rPr>
        <w:t xml:space="preserve">measurements </w:t>
      </w:r>
      <w:r w:rsidR="005C1EFB">
        <w:rPr>
          <w:rFonts w:ascii="Arial" w:hAnsi="Arial" w:cs="Arial"/>
          <w:sz w:val="22"/>
          <w:szCs w:val="22"/>
          <w:lang w:val="en-US"/>
        </w:rPr>
        <w:t>at</w:t>
      </w:r>
      <w:r w:rsidR="005C1EFB"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214732">
        <w:rPr>
          <w:rFonts w:ascii="Arial" w:hAnsi="Arial" w:cs="Arial"/>
          <w:sz w:val="22"/>
          <w:szCs w:val="22"/>
          <w:lang w:val="en-US"/>
        </w:rPr>
        <w:t>7.5.8.2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5E3308" w:rsidRDefault="005E3308" w:rsidP="00545A8B">
      <w:pPr>
        <w:pStyle w:val="BodyText"/>
        <w:rPr>
          <w:lang w:val="en-US"/>
        </w:rPr>
      </w:pPr>
      <w:r>
        <w:t>In t</w:t>
      </w:r>
      <w:r w:rsidR="007D2255">
        <w:rPr>
          <w:lang w:val="en-US"/>
        </w:rPr>
        <w:t xml:space="preserve">his </w:t>
      </w:r>
      <w:r w:rsidR="00C25731">
        <w:rPr>
          <w:lang w:val="en-US"/>
        </w:rPr>
        <w:t xml:space="preserve">paper </w:t>
      </w:r>
      <w:r>
        <w:rPr>
          <w:lang w:val="en-US"/>
        </w:rPr>
        <w:t xml:space="preserve">we continue presenting measurement result. In </w:t>
      </w:r>
      <w:r w:rsidR="00E63725">
        <w:rPr>
          <w:lang w:val="en-US"/>
        </w:rPr>
        <w:fldChar w:fldCharType="begin"/>
      </w:r>
      <w:r w:rsidR="00E63725">
        <w:rPr>
          <w:lang w:val="en-US"/>
        </w:rPr>
        <w:instrText xml:space="preserve"> REF _Ref513474427 \r \h </w:instrText>
      </w:r>
      <w:r w:rsidR="00E63725">
        <w:rPr>
          <w:lang w:val="en-US"/>
        </w:rPr>
      </w:r>
      <w:r w:rsidR="00E63725">
        <w:rPr>
          <w:lang w:val="en-US"/>
        </w:rPr>
        <w:fldChar w:fldCharType="separate"/>
      </w:r>
      <w:r w:rsidR="00375A8C">
        <w:rPr>
          <w:lang w:val="en-US"/>
        </w:rPr>
        <w:t>[1]</w:t>
      </w:r>
      <w:r w:rsidR="00E63725">
        <w:rPr>
          <w:lang w:val="en-US"/>
        </w:rPr>
        <w:fldChar w:fldCharType="end"/>
      </w:r>
      <w:r w:rsidR="00E63725">
        <w:rPr>
          <w:lang w:val="en-US"/>
        </w:rPr>
        <w:t xml:space="preserve"> </w:t>
      </w:r>
      <w:r w:rsidR="000B539A">
        <w:rPr>
          <w:lang w:val="en-US"/>
        </w:rPr>
        <w:t>Measurement</w:t>
      </w:r>
      <w:r w:rsidR="00E63725">
        <w:rPr>
          <w:lang w:val="en-US"/>
        </w:rPr>
        <w:t xml:space="preserve"> on a prototype with fron</w:t>
      </w:r>
      <w:r w:rsidR="000B539A">
        <w:rPr>
          <w:lang w:val="en-US"/>
        </w:rPr>
        <w:t xml:space="preserve">t </w:t>
      </w:r>
      <w:r w:rsidR="00E63725">
        <w:rPr>
          <w:lang w:val="en-US"/>
        </w:rPr>
        <w:t>side + backside antenna panels were shown</w:t>
      </w:r>
      <w:r w:rsidR="000B539A">
        <w:rPr>
          <w:lang w:val="en-US"/>
        </w:rPr>
        <w:t xml:space="preserve">. This document is updated with measurement on front side only including glass cover and backside only, including plastic cover. For simulated results according to the assumptions in </w:t>
      </w:r>
      <w:r w:rsidR="000B539A">
        <w:rPr>
          <w:lang w:val="en-US"/>
        </w:rPr>
        <w:fldChar w:fldCharType="begin"/>
      </w:r>
      <w:r w:rsidR="000B539A">
        <w:rPr>
          <w:lang w:val="en-US"/>
        </w:rPr>
        <w:instrText xml:space="preserve"> REF _Ref510535994 \r \h </w:instrText>
      </w:r>
      <w:r w:rsidR="000B539A">
        <w:rPr>
          <w:lang w:val="en-US"/>
        </w:rPr>
      </w:r>
      <w:r w:rsidR="000B539A">
        <w:rPr>
          <w:lang w:val="en-US"/>
        </w:rPr>
        <w:fldChar w:fldCharType="separate"/>
      </w:r>
      <w:r w:rsidR="00375A8C">
        <w:rPr>
          <w:lang w:val="en-US"/>
        </w:rPr>
        <w:t>[3]</w:t>
      </w:r>
      <w:r w:rsidR="000B539A">
        <w:rPr>
          <w:lang w:val="en-US"/>
        </w:rPr>
        <w:fldChar w:fldCharType="end"/>
      </w:r>
      <w:r w:rsidR="000B539A">
        <w:rPr>
          <w:lang w:val="en-US"/>
        </w:rPr>
        <w:t xml:space="preserve"> please refer to </w:t>
      </w:r>
      <w:r w:rsidR="000B539A">
        <w:rPr>
          <w:lang w:val="en-US"/>
        </w:rPr>
        <w:fldChar w:fldCharType="begin"/>
      </w:r>
      <w:r w:rsidR="000B539A">
        <w:rPr>
          <w:lang w:val="en-US"/>
        </w:rPr>
        <w:instrText xml:space="preserve"> REF _Ref513474427 \r \h </w:instrText>
      </w:r>
      <w:r w:rsidR="000B539A">
        <w:rPr>
          <w:lang w:val="en-US"/>
        </w:rPr>
      </w:r>
      <w:r w:rsidR="000B539A">
        <w:rPr>
          <w:lang w:val="en-US"/>
        </w:rPr>
        <w:fldChar w:fldCharType="separate"/>
      </w:r>
      <w:r w:rsidR="00375A8C">
        <w:rPr>
          <w:lang w:val="en-US"/>
        </w:rPr>
        <w:t>[1]</w:t>
      </w:r>
      <w:r w:rsidR="000B539A">
        <w:rPr>
          <w:lang w:val="en-US"/>
        </w:rPr>
        <w:fldChar w:fldCharType="end"/>
      </w:r>
      <w:r w:rsidR="000B539A">
        <w:rPr>
          <w:lang w:val="en-US"/>
        </w:rPr>
        <w:t>.</w:t>
      </w:r>
    </w:p>
    <w:p w:rsidR="000C2364" w:rsidRDefault="000B539A" w:rsidP="000C2364">
      <w:pPr>
        <w:pStyle w:val="Heading1"/>
        <w:keepLines/>
        <w:pBdr>
          <w:top w:val="single" w:sz="12" w:space="3" w:color="auto"/>
        </w:pBdr>
        <w:overflowPunct w:val="0"/>
        <w:autoSpaceDE w:val="0"/>
        <w:autoSpaceDN w:val="0"/>
        <w:adjustRightInd w:val="0"/>
        <w:spacing w:after="180"/>
        <w:ind w:right="0"/>
        <w:textAlignment w:val="baseline"/>
      </w:pPr>
      <w:r>
        <w:t>M</w:t>
      </w:r>
      <w:r w:rsidR="0053682F">
        <w:t>easurement</w:t>
      </w:r>
      <w:r w:rsidR="003A6473">
        <w:t xml:space="preserve"> set-up</w:t>
      </w:r>
    </w:p>
    <w:p w:rsidR="00F675B3" w:rsidRPr="00F675B3" w:rsidRDefault="00CB5B94" w:rsidP="00F675B3">
      <w:pPr>
        <w:pStyle w:val="BodyText"/>
      </w:pPr>
      <w:r w:rsidRPr="00CB5B94">
        <w:t xml:space="preserve">The measurement is done on an evaluation prototype in a </w:t>
      </w:r>
      <w:r w:rsidR="00635816">
        <w:t>smartphone</w:t>
      </w:r>
      <w:r w:rsidRPr="00CB5B94">
        <w:t xml:space="preserve"> UE size (</w:t>
      </w:r>
      <w:r w:rsidR="00635816">
        <w:t xml:space="preserve">slightly </w:t>
      </w:r>
      <w:r w:rsidR="00635816" w:rsidRPr="00CB5B94">
        <w:t>larger</w:t>
      </w:r>
      <w:r w:rsidRPr="00CB5B94">
        <w:t xml:space="preserve"> than 3GPP simulation assumption) with partial display </w:t>
      </w:r>
      <w:r w:rsidR="00A43BEB">
        <w:t xml:space="preserve">(i.e. front side antenna is behind glass cover) </w:t>
      </w:r>
      <w:r w:rsidRPr="00CB5B94">
        <w:t>and plastic back cover</w:t>
      </w:r>
      <w:r w:rsidR="00007E58">
        <w:t xml:space="preserve">. </w:t>
      </w:r>
      <w:r w:rsidR="00F675B3">
        <w:t xml:space="preserve">A schematic outline is shown in </w:t>
      </w:r>
      <w:r w:rsidR="00C80D69">
        <w:fldChar w:fldCharType="begin"/>
      </w:r>
      <w:r w:rsidR="00C80D69">
        <w:instrText xml:space="preserve"> REF _Ref510773720 \h </w:instrText>
      </w:r>
      <w:r w:rsidR="00C80D69">
        <w:fldChar w:fldCharType="separate"/>
      </w:r>
      <w:r w:rsidR="00375A8C">
        <w:t xml:space="preserve">Figure </w:t>
      </w:r>
      <w:r w:rsidR="00375A8C">
        <w:rPr>
          <w:noProof/>
        </w:rPr>
        <w:t>1</w:t>
      </w:r>
      <w:r w:rsidR="00C80D69">
        <w:fldChar w:fldCharType="end"/>
      </w:r>
      <w:r w:rsidR="00C80D69">
        <w:t xml:space="preserve">. </w:t>
      </w:r>
      <w:r w:rsidR="00F675B3">
        <w:t xml:space="preserve">Measurement is done with a CW signal and therefore only relative gain is reported. </w:t>
      </w:r>
      <w:r w:rsidR="00C80D69">
        <w:t xml:space="preserve">Antenna modules consists of patch elements in 2x2 matrices. </w:t>
      </w:r>
      <w:r w:rsidR="00F675B3">
        <w:t xml:space="preserve">A far field </w:t>
      </w:r>
      <w:r w:rsidR="00C80D69">
        <w:t xml:space="preserve">test </w:t>
      </w:r>
      <w:r w:rsidR="00F675B3">
        <w:t xml:space="preserve">method is used. </w:t>
      </w:r>
      <w:r w:rsidR="00D56113">
        <w:t xml:space="preserve"> </w:t>
      </w:r>
      <w:r w:rsidR="00A43BEB">
        <w:t>Measurements are reported for front side antenna only (glass cover), backside antenna only (plastic cover) and combined performance (best beam chosen). Each antenna panel has 5 discrete beams.</w:t>
      </w:r>
    </w:p>
    <w:p w:rsidR="00B93A88" w:rsidRDefault="00B93A88" w:rsidP="00B93A88">
      <w:pPr>
        <w:pStyle w:val="BodyText"/>
        <w:jc w:val="center"/>
      </w:pPr>
      <w:r>
        <w:rPr>
          <w:noProof/>
          <w:lang w:val="en-US" w:eastAsia="ja-JP"/>
        </w:rPr>
        <w:drawing>
          <wp:inline distT="0" distB="0" distL="0" distR="0" wp14:anchorId="6A9EF3D8">
            <wp:extent cx="1835150" cy="2402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5150" cy="2402205"/>
                    </a:xfrm>
                    <a:prstGeom prst="rect">
                      <a:avLst/>
                    </a:prstGeom>
                    <a:noFill/>
                  </pic:spPr>
                </pic:pic>
              </a:graphicData>
            </a:graphic>
          </wp:inline>
        </w:drawing>
      </w:r>
    </w:p>
    <w:p w:rsidR="00F675B3" w:rsidRPr="00B93A88" w:rsidRDefault="00F675B3" w:rsidP="00F675B3">
      <w:pPr>
        <w:pStyle w:val="Caption"/>
        <w:jc w:val="center"/>
      </w:pPr>
      <w:bookmarkStart w:id="1" w:name="_Ref510773720"/>
      <w:r>
        <w:t xml:space="preserve">Figure </w:t>
      </w:r>
      <w:fldSimple w:instr=" SEQ Figure \* ARABIC ">
        <w:r w:rsidR="00375A8C">
          <w:rPr>
            <w:noProof/>
          </w:rPr>
          <w:t>1</w:t>
        </w:r>
      </w:fldSimple>
      <w:bookmarkEnd w:id="1"/>
      <w:r>
        <w:t>. Schematic outline of measurement prototype.</w:t>
      </w:r>
    </w:p>
    <w:p w:rsidR="0053682F" w:rsidRPr="0053682F" w:rsidRDefault="002E1F15"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Result</w:t>
      </w:r>
    </w:p>
    <w:p w:rsidR="00A4180A" w:rsidRDefault="002B28E4" w:rsidP="00A4180A">
      <w:pPr>
        <w:pStyle w:val="BodyText"/>
        <w:rPr>
          <w:lang w:val="en-US"/>
        </w:rPr>
      </w:pPr>
      <w:r>
        <w:rPr>
          <w:lang w:val="en-US"/>
        </w:rPr>
        <w:t>Measured</w:t>
      </w:r>
      <w:r w:rsidR="00A4180A">
        <w:rPr>
          <w:lang w:val="en-US"/>
        </w:rPr>
        <w:t xml:space="preserve"> CDF EIRP spherical performance is shown in </w:t>
      </w:r>
      <w:r w:rsidR="00A4180A">
        <w:rPr>
          <w:lang w:val="en-US"/>
        </w:rPr>
        <w:fldChar w:fldCharType="begin"/>
      </w:r>
      <w:r w:rsidR="00A4180A">
        <w:rPr>
          <w:lang w:val="en-US"/>
        </w:rPr>
        <w:instrText xml:space="preserve"> REF _Ref510783635 \h </w:instrText>
      </w:r>
      <w:r w:rsidR="00A4180A">
        <w:rPr>
          <w:lang w:val="en-US"/>
        </w:rPr>
      </w:r>
      <w:r w:rsidR="00A4180A">
        <w:rPr>
          <w:lang w:val="en-US"/>
        </w:rPr>
        <w:fldChar w:fldCharType="separate"/>
      </w:r>
      <w:r w:rsidR="00375A8C">
        <w:t xml:space="preserve">Figure </w:t>
      </w:r>
      <w:r w:rsidR="00375A8C">
        <w:rPr>
          <w:noProof/>
        </w:rPr>
        <w:t>2</w:t>
      </w:r>
      <w:r w:rsidR="00A4180A">
        <w:rPr>
          <w:lang w:val="en-US"/>
        </w:rPr>
        <w:fldChar w:fldCharType="end"/>
      </w:r>
      <w:r w:rsidR="00A4180A">
        <w:rPr>
          <w:lang w:val="en-US"/>
        </w:rPr>
        <w:t xml:space="preserve"> and result is listed in </w:t>
      </w:r>
      <w:r w:rsidR="00A4180A">
        <w:rPr>
          <w:lang w:val="en-US"/>
        </w:rPr>
        <w:fldChar w:fldCharType="begin"/>
      </w:r>
      <w:r w:rsidR="00A4180A">
        <w:rPr>
          <w:lang w:val="en-US"/>
        </w:rPr>
        <w:instrText xml:space="preserve"> REF _Ref510783680 \h </w:instrText>
      </w:r>
      <w:r w:rsidR="00A4180A">
        <w:rPr>
          <w:lang w:val="en-US"/>
        </w:rPr>
      </w:r>
      <w:r w:rsidR="00A4180A">
        <w:rPr>
          <w:lang w:val="en-US"/>
        </w:rPr>
        <w:fldChar w:fldCharType="separate"/>
      </w:r>
      <w:r w:rsidR="00375A8C">
        <w:t xml:space="preserve">Table </w:t>
      </w:r>
      <w:r w:rsidR="00375A8C">
        <w:rPr>
          <w:noProof/>
        </w:rPr>
        <w:t>1</w:t>
      </w:r>
      <w:r w:rsidR="00A4180A">
        <w:rPr>
          <w:lang w:val="en-US"/>
        </w:rPr>
        <w:fldChar w:fldCharType="end"/>
      </w:r>
      <w:r w:rsidR="00A4180A">
        <w:rPr>
          <w:lang w:val="en-US"/>
        </w:rPr>
        <w:t xml:space="preserve">. </w:t>
      </w:r>
      <w:r>
        <w:rPr>
          <w:lang w:val="en-US"/>
        </w:rPr>
        <w:t>From the data we make the following observations:</w:t>
      </w:r>
    </w:p>
    <w:p w:rsidR="002B28E4" w:rsidRPr="002B28E4" w:rsidRDefault="00A4180A" w:rsidP="002B28E4">
      <w:pPr>
        <w:ind w:left="1418" w:hanging="1418"/>
        <w:rPr>
          <w:b/>
          <w:lang w:val="en-US"/>
        </w:rPr>
      </w:pPr>
      <w:r>
        <w:rPr>
          <w:b/>
          <w:lang w:val="en-US"/>
        </w:rPr>
        <w:t xml:space="preserve">Observation 1: </w:t>
      </w:r>
      <w:r w:rsidR="002B28E4">
        <w:rPr>
          <w:b/>
          <w:lang w:val="en-US"/>
        </w:rPr>
        <w:tab/>
      </w:r>
      <w:r w:rsidR="002B28E4" w:rsidRPr="002B28E4">
        <w:rPr>
          <w:b/>
          <w:lang w:val="en-US"/>
        </w:rPr>
        <w:t xml:space="preserve">The gap between a single and two modules is bigger </w:t>
      </w:r>
      <w:r w:rsidR="002B28E4">
        <w:rPr>
          <w:b/>
          <w:lang w:val="en-US"/>
        </w:rPr>
        <w:t>at</w:t>
      </w:r>
      <w:r w:rsidR="002B28E4" w:rsidRPr="002B28E4">
        <w:rPr>
          <w:b/>
          <w:lang w:val="en-US"/>
        </w:rPr>
        <w:t xml:space="preserve"> the lower CDF point</w:t>
      </w:r>
      <w:r w:rsidR="002B28E4">
        <w:rPr>
          <w:b/>
          <w:lang w:val="en-US"/>
        </w:rPr>
        <w:t>s.</w:t>
      </w:r>
    </w:p>
    <w:p w:rsidR="00A4180A" w:rsidRPr="00A4180A" w:rsidRDefault="002B28E4" w:rsidP="002B28E4">
      <w:pPr>
        <w:ind w:left="1418" w:hanging="1418"/>
        <w:rPr>
          <w:lang w:val="en-US"/>
        </w:rPr>
      </w:pPr>
      <w:r>
        <w:rPr>
          <w:b/>
          <w:lang w:val="en-US"/>
        </w:rPr>
        <w:t xml:space="preserve">Observation 2: </w:t>
      </w:r>
      <w:r>
        <w:rPr>
          <w:b/>
          <w:lang w:val="en-US"/>
        </w:rPr>
        <w:tab/>
      </w:r>
      <w:r w:rsidRPr="002B28E4">
        <w:rPr>
          <w:b/>
          <w:lang w:val="en-US"/>
        </w:rPr>
        <w:t>Implementation loss due to high-loss glass (Front-side) is 1 – 2 dB higher compared to plastic (Back-side) cover material</w:t>
      </w:r>
      <w:r>
        <w:rPr>
          <w:b/>
          <w:lang w:val="en-US"/>
        </w:rPr>
        <w:t xml:space="preserve"> which is consistent with simulations.</w:t>
      </w:r>
    </w:p>
    <w:p w:rsidR="00916F03" w:rsidRDefault="0025024F" w:rsidP="00916F03">
      <w:pPr>
        <w:pStyle w:val="BodyText"/>
        <w:jc w:val="center"/>
        <w:rPr>
          <w:lang w:val="en-US"/>
        </w:rPr>
      </w:pPr>
      <w:r>
        <w:rPr>
          <w:noProof/>
          <w:lang w:val="en-US" w:eastAsia="ja-JP"/>
        </w:rPr>
        <w:lastRenderedPageBreak/>
        <w:drawing>
          <wp:inline distT="0" distB="0" distL="0" distR="0" wp14:anchorId="32DDEDD4">
            <wp:extent cx="6748780" cy="37307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3479"/>
                    <a:stretch/>
                  </pic:blipFill>
                  <pic:spPr bwMode="auto">
                    <a:xfrm>
                      <a:off x="0" y="0"/>
                      <a:ext cx="6748780" cy="3730752"/>
                    </a:xfrm>
                    <a:prstGeom prst="rect">
                      <a:avLst/>
                    </a:prstGeom>
                    <a:noFill/>
                    <a:ln>
                      <a:noFill/>
                    </a:ln>
                    <a:extLst>
                      <a:ext uri="{53640926-AAD7-44D8-BBD7-CCE9431645EC}">
                        <a14:shadowObscured xmlns:a14="http://schemas.microsoft.com/office/drawing/2010/main"/>
                      </a:ext>
                    </a:extLst>
                  </pic:spPr>
                </pic:pic>
              </a:graphicData>
            </a:graphic>
          </wp:inline>
        </w:drawing>
      </w:r>
    </w:p>
    <w:p w:rsidR="00916F03" w:rsidRDefault="00916F03" w:rsidP="00916F03">
      <w:pPr>
        <w:pStyle w:val="Caption"/>
        <w:jc w:val="center"/>
      </w:pPr>
      <w:bookmarkStart w:id="2" w:name="_Ref510783635"/>
      <w:r>
        <w:t xml:space="preserve">Figure </w:t>
      </w:r>
      <w:fldSimple w:instr=" SEQ Figure \* ARABIC ">
        <w:r w:rsidR="00375A8C">
          <w:rPr>
            <w:noProof/>
          </w:rPr>
          <w:t>2</w:t>
        </w:r>
      </w:fldSimple>
      <w:bookmarkEnd w:id="2"/>
      <w:r>
        <w:t xml:space="preserve">. Measurements </w:t>
      </w:r>
      <w:r w:rsidR="002B28E4">
        <w:t>result (front glass,</w:t>
      </w:r>
      <w:r>
        <w:t xml:space="preserve"> plastic back cover</w:t>
      </w:r>
      <w:r w:rsidR="002B28E4">
        <w:t xml:space="preserve"> and combined</w:t>
      </w:r>
      <w:r>
        <w:t>).</w:t>
      </w:r>
    </w:p>
    <w:p w:rsidR="002B28E4" w:rsidRDefault="002B28E4" w:rsidP="002B28E4"/>
    <w:p w:rsidR="002B28E4" w:rsidRPr="002B28E4" w:rsidRDefault="002B28E4" w:rsidP="002B28E4"/>
    <w:tbl>
      <w:tblPr>
        <w:tblW w:w="9639" w:type="dxa"/>
        <w:tblInd w:w="-10" w:type="dxa"/>
        <w:tblCellMar>
          <w:left w:w="0" w:type="dxa"/>
          <w:right w:w="0" w:type="dxa"/>
        </w:tblCellMar>
        <w:tblLook w:val="0600" w:firstRow="0" w:lastRow="0" w:firstColumn="0" w:lastColumn="0" w:noHBand="1" w:noVBand="1"/>
      </w:tblPr>
      <w:tblGrid>
        <w:gridCol w:w="2536"/>
        <w:gridCol w:w="1775"/>
        <w:gridCol w:w="1776"/>
        <w:gridCol w:w="1776"/>
        <w:gridCol w:w="1776"/>
      </w:tblGrid>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Assumption</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2-modules</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Back-side only</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Front-side only</w:t>
            </w:r>
          </w:p>
        </w:tc>
      </w:tr>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Display</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Partial / Full</w:t>
            </w:r>
          </w:p>
        </w:tc>
        <w:tc>
          <w:tcPr>
            <w:tcW w:w="5328"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Partial</w:t>
            </w:r>
          </w:p>
        </w:tc>
      </w:tr>
      <w:tr w:rsidR="0025024F" w:rsidRPr="0025024F" w:rsidTr="0025024F">
        <w:trPr>
          <w:trHeight w:val="173"/>
        </w:trPr>
        <w:tc>
          <w:tcPr>
            <w:tcW w:w="2536" w:type="dxa"/>
            <w:vMerge w:val="restart"/>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N</w:t>
            </w:r>
            <w:r w:rsidRPr="0025024F">
              <w:rPr>
                <w:rFonts w:hint="eastAsia"/>
                <w:b/>
                <w:bCs/>
                <w:u w:val="single"/>
                <w:lang w:val="en-US"/>
              </w:rPr>
              <w:t>o</w:t>
            </w:r>
            <w:r w:rsidRPr="0025024F">
              <w:rPr>
                <w:rFonts w:hint="eastAsia"/>
                <w:b/>
                <w:bCs/>
                <w:lang w:val="en-US"/>
              </w:rPr>
              <w:t xml:space="preserve"> antenna arrays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Back side</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1</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1</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N/A</w:t>
            </w:r>
          </w:p>
        </w:tc>
      </w:tr>
      <w:tr w:rsidR="0025024F" w:rsidRPr="0025024F" w:rsidTr="00F523CE">
        <w:trPr>
          <w:trHeight w:val="173"/>
        </w:trPr>
        <w:tc>
          <w:tcPr>
            <w:tcW w:w="2536" w:type="dxa"/>
            <w:vMerge/>
            <w:tcBorders>
              <w:top w:val="single" w:sz="8" w:space="0" w:color="000000"/>
              <w:left w:val="single" w:sz="8" w:space="0" w:color="000000"/>
              <w:bottom w:val="single" w:sz="8" w:space="0" w:color="000000"/>
              <w:right w:val="single" w:sz="8" w:space="0" w:color="000000"/>
            </w:tcBorders>
            <w:vAlign w:val="center"/>
            <w:hideMark/>
          </w:tcPr>
          <w:p w:rsidR="0025024F" w:rsidRPr="0025024F" w:rsidRDefault="0025024F" w:rsidP="0025024F">
            <w:pPr>
              <w:rPr>
                <w:lang w:val="en-US"/>
              </w:rPr>
            </w:pP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Front side</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1</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N/A</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1</w:t>
            </w:r>
          </w:p>
        </w:tc>
      </w:tr>
      <w:tr w:rsidR="0025024F" w:rsidRPr="0025024F" w:rsidTr="00557236">
        <w:trPr>
          <w:trHeight w:val="314"/>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Side cover (cover material near antennas)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Metal / 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sidRPr="0025024F">
              <w:rPr>
                <w:rFonts w:hint="eastAsia"/>
                <w:lang w:val="en-US"/>
              </w:rPr>
              <w:t>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sidRPr="0025024F">
              <w:rPr>
                <w:rFonts w:hint="eastAsia"/>
                <w:lang w:val="en-US"/>
              </w:rPr>
              <w:t>Plastic</w:t>
            </w:r>
          </w:p>
        </w:tc>
      </w:tr>
      <w:tr w:rsidR="0025024F" w:rsidRPr="0025024F" w:rsidTr="003C5613">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Back cover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Glass / 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sidRPr="0025024F">
              <w:rPr>
                <w:rFonts w:hint="eastAsia"/>
                <w:lang w:val="en-US"/>
              </w:rPr>
              <w:t>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N/A</w:t>
            </w:r>
          </w:p>
        </w:tc>
      </w:tr>
      <w:tr w:rsidR="0025024F" w:rsidRPr="0025024F" w:rsidTr="00C17FFB">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Front cover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Glass / Plastic</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lang w:val="en-US"/>
              </w:rPr>
              <w:t>Glass</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Pr>
                <w:lang w:val="en-US"/>
              </w:rPr>
              <w:t>N/A</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5024F" w:rsidRPr="0025024F" w:rsidRDefault="0025024F" w:rsidP="0025024F">
            <w:pPr>
              <w:jc w:val="center"/>
              <w:rPr>
                <w:lang w:val="en-US"/>
              </w:rPr>
            </w:pPr>
            <w:r w:rsidRPr="0025024F">
              <w:rPr>
                <w:rFonts w:hint="eastAsia"/>
                <w:lang w:val="en-US"/>
              </w:rPr>
              <w:t>Glass</w:t>
            </w:r>
          </w:p>
        </w:tc>
      </w:tr>
      <w:tr w:rsidR="0025024F" w:rsidRPr="0025024F" w:rsidTr="0025024F">
        <w:trPr>
          <w:trHeight w:val="191"/>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t>EIRP @ 100%%-tile point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dBm</w:t>
            </w:r>
          </w:p>
        </w:tc>
        <w:tc>
          <w:tcPr>
            <w:tcW w:w="5328"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Pr>
                <w:rFonts w:hint="eastAsia"/>
                <w:b/>
                <w:bCs/>
                <w:lang w:val="en-US"/>
              </w:rPr>
              <w:t>22.4dBm (agreement in</w:t>
            </w:r>
            <w:r w:rsidRPr="0025024F">
              <w:rPr>
                <w:rFonts w:hint="eastAsia"/>
                <w:b/>
                <w:bCs/>
                <w:lang w:val="en-US"/>
              </w:rPr>
              <w:t xml:space="preserve"> #86bis</w:t>
            </w:r>
            <w:r w:rsidR="007A45DD">
              <w:rPr>
                <w:b/>
                <w:bCs/>
                <w:lang w:val="en-US"/>
              </w:rPr>
              <w:t xml:space="preserve"> </w:t>
            </w:r>
            <w:r w:rsidR="007A45DD">
              <w:rPr>
                <w:b/>
                <w:bCs/>
                <w:lang w:val="en-US"/>
              </w:rPr>
              <w:fldChar w:fldCharType="begin"/>
            </w:r>
            <w:r w:rsidR="007A45DD">
              <w:rPr>
                <w:b/>
                <w:bCs/>
                <w:lang w:val="en-US"/>
              </w:rPr>
              <w:instrText xml:space="preserve"> REF _Ref513481277 \r \h </w:instrText>
            </w:r>
            <w:r w:rsidR="007A45DD">
              <w:rPr>
                <w:b/>
                <w:bCs/>
                <w:lang w:val="en-US"/>
              </w:rPr>
            </w:r>
            <w:r w:rsidR="007A45DD">
              <w:rPr>
                <w:b/>
                <w:bCs/>
                <w:lang w:val="en-US"/>
              </w:rPr>
              <w:fldChar w:fldCharType="separate"/>
            </w:r>
            <w:r w:rsidR="007A45DD">
              <w:rPr>
                <w:b/>
                <w:bCs/>
                <w:lang w:val="en-US"/>
              </w:rPr>
              <w:t>[4]</w:t>
            </w:r>
            <w:r w:rsidR="007A45DD">
              <w:rPr>
                <w:b/>
                <w:bCs/>
                <w:lang w:val="en-US"/>
              </w:rPr>
              <w:fldChar w:fldCharType="end"/>
            </w:r>
            <w:r w:rsidRPr="0025024F">
              <w:rPr>
                <w:rFonts w:hint="eastAsia"/>
                <w:b/>
                <w:bCs/>
                <w:lang w:val="en-US"/>
              </w:rPr>
              <w:t>)</w:t>
            </w:r>
          </w:p>
        </w:tc>
      </w:tr>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sym w:font="Symbol" w:char="F044"/>
            </w:r>
            <w:r w:rsidRPr="0025024F">
              <w:rPr>
                <w:rFonts w:hint="eastAsia"/>
                <w:b/>
                <w:bCs/>
                <w:lang w:val="en-US"/>
              </w:rPr>
              <w:t xml:space="preserve"> EIRP @ 50%</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dB</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9.1</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12.5</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13.1</w:t>
            </w:r>
          </w:p>
        </w:tc>
      </w:tr>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sym w:font="Symbol" w:char="F044"/>
            </w:r>
            <w:r w:rsidRPr="0025024F">
              <w:rPr>
                <w:rFonts w:hint="eastAsia"/>
                <w:b/>
                <w:bCs/>
                <w:lang w:val="en-US"/>
              </w:rPr>
              <w:t xml:space="preserve"> EIRP @ 40%</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dB</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10.1</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14.2</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14.7</w:t>
            </w:r>
          </w:p>
        </w:tc>
      </w:tr>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sym w:font="Symbol" w:char="F044"/>
            </w:r>
            <w:r w:rsidRPr="0025024F">
              <w:rPr>
                <w:rFonts w:hint="eastAsia"/>
                <w:b/>
                <w:bCs/>
                <w:lang w:val="en-US"/>
              </w:rPr>
              <w:t xml:space="preserve"> EIRP @ 30%</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dB</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11.1</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16.2</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17.9</w:t>
            </w:r>
          </w:p>
        </w:tc>
      </w:tr>
      <w:tr w:rsidR="0025024F" w:rsidRPr="0025024F" w:rsidTr="0025024F">
        <w:trPr>
          <w:trHeight w:val="173"/>
        </w:trPr>
        <w:tc>
          <w:tcPr>
            <w:tcW w:w="2536"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b/>
                <w:bCs/>
                <w:lang w:val="en-US"/>
              </w:rPr>
              <w:sym w:font="Symbol" w:char="F044"/>
            </w:r>
            <w:r w:rsidRPr="0025024F">
              <w:rPr>
                <w:rFonts w:hint="eastAsia"/>
                <w:b/>
                <w:bCs/>
                <w:lang w:val="en-US"/>
              </w:rPr>
              <w:t xml:space="preserve"> EIRP @ 20%</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rPr>
                <w:lang w:val="en-US"/>
              </w:rPr>
            </w:pPr>
            <w:r w:rsidRPr="0025024F">
              <w:rPr>
                <w:rFonts w:hint="eastAsia"/>
                <w:lang w:val="en-US"/>
              </w:rPr>
              <w:t>dB</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12</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19.1</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25024F" w:rsidRPr="0025024F" w:rsidRDefault="0025024F" w:rsidP="0025024F">
            <w:pPr>
              <w:jc w:val="center"/>
              <w:rPr>
                <w:lang w:val="en-US"/>
              </w:rPr>
            </w:pPr>
            <w:r w:rsidRPr="0025024F">
              <w:rPr>
                <w:rFonts w:hint="eastAsia"/>
                <w:b/>
                <w:bCs/>
                <w:lang w:val="en-US"/>
              </w:rPr>
              <w:t>21</w:t>
            </w:r>
          </w:p>
        </w:tc>
      </w:tr>
    </w:tbl>
    <w:p w:rsidR="00916F03" w:rsidRDefault="00916F03" w:rsidP="00916F03">
      <w:pPr>
        <w:rPr>
          <w:lang w:val="en-US"/>
        </w:rPr>
      </w:pPr>
    </w:p>
    <w:p w:rsidR="00916F03" w:rsidRDefault="00EB7C09" w:rsidP="00A4180A">
      <w:pPr>
        <w:pStyle w:val="Caption"/>
        <w:jc w:val="center"/>
        <w:rPr>
          <w:lang w:val="en-US"/>
        </w:rPr>
      </w:pPr>
      <w:bookmarkStart w:id="3" w:name="_Ref510783680"/>
      <w:r>
        <w:t xml:space="preserve">Table </w:t>
      </w:r>
      <w:fldSimple w:instr=" SEQ Table \* ARABIC ">
        <w:r w:rsidR="00375A8C">
          <w:rPr>
            <w:noProof/>
          </w:rPr>
          <w:t>1</w:t>
        </w:r>
      </w:fldSimple>
      <w:bookmarkEnd w:id="3"/>
      <w:r>
        <w:t xml:space="preserve">. </w:t>
      </w:r>
      <w:r w:rsidR="0025024F">
        <w:t>Summary of</w:t>
      </w:r>
      <w:r>
        <w:t xml:space="preserve"> measured CDF spherical performance</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2C39C1" w:rsidRDefault="00A82DE8" w:rsidP="00A82DE8">
      <w:pPr>
        <w:pStyle w:val="BodyText"/>
        <w:rPr>
          <w:lang w:val="en-US"/>
        </w:rPr>
      </w:pPr>
      <w:r>
        <w:rPr>
          <w:lang w:val="en-US"/>
        </w:rPr>
        <w:t xml:space="preserve">The </w:t>
      </w:r>
      <w:r w:rsidR="002C39C1">
        <w:rPr>
          <w:lang w:val="en-US"/>
        </w:rPr>
        <w:t xml:space="preserve">spherical coverage of a </w:t>
      </w:r>
      <w:r w:rsidR="006F5810">
        <w:rPr>
          <w:lang w:val="en-US"/>
        </w:rPr>
        <w:t xml:space="preserve">handheld </w:t>
      </w:r>
      <w:r w:rsidR="002C39C1">
        <w:rPr>
          <w:lang w:val="en-US"/>
        </w:rPr>
        <w:t xml:space="preserve">UE was </w:t>
      </w:r>
      <w:r w:rsidR="00D05A03">
        <w:rPr>
          <w:lang w:val="en-US"/>
        </w:rPr>
        <w:t xml:space="preserve">measured on </w:t>
      </w:r>
      <w:r w:rsidR="006F5810">
        <w:t>a</w:t>
      </w:r>
      <w:r w:rsidR="00D05A03" w:rsidRPr="00CB5B94">
        <w:t xml:space="preserve"> </w:t>
      </w:r>
      <w:r w:rsidR="006F5810">
        <w:rPr>
          <w:lang w:val="en-US"/>
        </w:rPr>
        <w:t xml:space="preserve">smartphone </w:t>
      </w:r>
      <w:r w:rsidR="006F5810" w:rsidRPr="00CB5B94">
        <w:t xml:space="preserve">evaluation </w:t>
      </w:r>
      <w:r w:rsidR="006F5810">
        <w:t>prototype</w:t>
      </w:r>
      <w:r w:rsidR="00D05A03">
        <w:t xml:space="preserve">. </w:t>
      </w:r>
      <w:r w:rsidR="000A0405">
        <w:rPr>
          <w:lang w:val="en-US"/>
        </w:rPr>
        <w:t>The following observations were made:</w:t>
      </w:r>
    </w:p>
    <w:p w:rsidR="00375A8C" w:rsidRPr="002B28E4" w:rsidRDefault="00375A8C" w:rsidP="00375A8C">
      <w:pPr>
        <w:ind w:left="1418" w:hanging="1418"/>
        <w:rPr>
          <w:b/>
          <w:lang w:val="en-US"/>
        </w:rPr>
      </w:pPr>
      <w:r>
        <w:rPr>
          <w:b/>
          <w:lang w:val="en-US"/>
        </w:rPr>
        <w:t xml:space="preserve">Observation 1: </w:t>
      </w:r>
      <w:r>
        <w:rPr>
          <w:b/>
          <w:lang w:val="en-US"/>
        </w:rPr>
        <w:tab/>
      </w:r>
      <w:r w:rsidRPr="002B28E4">
        <w:rPr>
          <w:b/>
          <w:lang w:val="en-US"/>
        </w:rPr>
        <w:t xml:space="preserve">The gap between a single and two modules is bigger </w:t>
      </w:r>
      <w:r>
        <w:rPr>
          <w:b/>
          <w:lang w:val="en-US"/>
        </w:rPr>
        <w:t>at</w:t>
      </w:r>
      <w:r w:rsidRPr="002B28E4">
        <w:rPr>
          <w:b/>
          <w:lang w:val="en-US"/>
        </w:rPr>
        <w:t xml:space="preserve"> the lower CDF point</w:t>
      </w:r>
      <w:r>
        <w:rPr>
          <w:b/>
          <w:lang w:val="en-US"/>
        </w:rPr>
        <w:t>s.</w:t>
      </w:r>
    </w:p>
    <w:p w:rsidR="000A0405" w:rsidRPr="00D85902" w:rsidRDefault="00375A8C" w:rsidP="00375A8C">
      <w:pPr>
        <w:ind w:left="1418" w:hanging="1418"/>
        <w:rPr>
          <w:b/>
          <w:lang w:val="en-US"/>
        </w:rPr>
      </w:pPr>
      <w:r>
        <w:rPr>
          <w:b/>
          <w:lang w:val="en-US"/>
        </w:rPr>
        <w:t xml:space="preserve">Observation 2: </w:t>
      </w:r>
      <w:r>
        <w:rPr>
          <w:b/>
          <w:lang w:val="en-US"/>
        </w:rPr>
        <w:tab/>
      </w:r>
      <w:r w:rsidRPr="002B28E4">
        <w:rPr>
          <w:b/>
          <w:lang w:val="en-US"/>
        </w:rPr>
        <w:t>Implementation loss due to high-loss glass (Front-side) is 1 – 2 dB higher compared to plastic (Back-side) cover material</w:t>
      </w:r>
      <w:r>
        <w:rPr>
          <w:b/>
          <w:lang w:val="en-US"/>
        </w:rPr>
        <w:t xml:space="preserve"> which is consistent with simulations.</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lastRenderedPageBreak/>
        <w:t>References</w:t>
      </w:r>
    </w:p>
    <w:p w:rsidR="005E3308" w:rsidRDefault="00241AA2" w:rsidP="00241AA2">
      <w:pPr>
        <w:pStyle w:val="references"/>
        <w:numPr>
          <w:ilvl w:val="0"/>
          <w:numId w:val="7"/>
        </w:numPr>
        <w:tabs>
          <w:tab w:val="left" w:pos="1560"/>
        </w:tabs>
      </w:pPr>
      <w:bookmarkStart w:id="4" w:name="_Ref513474427"/>
      <w:bookmarkStart w:id="5" w:name="_Ref510536560"/>
      <w:bookmarkStart w:id="6" w:name="_Ref494455962"/>
      <w:bookmarkStart w:id="7" w:name="_Ref502663340"/>
      <w:bookmarkStart w:id="8" w:name="_Ref506302287"/>
      <w:bookmarkStart w:id="9" w:name="_Ref484009661"/>
      <w:bookmarkStart w:id="10" w:name="_Ref447703865"/>
      <w:bookmarkStart w:id="11" w:name="_Ref455046197"/>
      <w:bookmarkStart w:id="12" w:name="_Ref473734040"/>
      <w:bookmarkStart w:id="13" w:name="_Ref481653652"/>
      <w:bookmarkStart w:id="14" w:name="_Ref447634836"/>
      <w:bookmarkStart w:id="15" w:name="_Ref447633816"/>
      <w:r w:rsidRPr="00241AA2">
        <w:t>R4-1805321</w:t>
      </w:r>
      <w:r w:rsidRPr="00241AA2">
        <w:tab/>
      </w:r>
      <w:r>
        <w:t>“</w:t>
      </w:r>
      <w:r w:rsidRPr="00241AA2">
        <w:t>UE Spherical coverage at mmWave 28GHz</w:t>
      </w:r>
      <w:r>
        <w:t xml:space="preserve">”, </w:t>
      </w:r>
      <w:r w:rsidRPr="00F92BCE">
        <w:rPr>
          <w:i/>
        </w:rPr>
        <w:t>Sony</w:t>
      </w:r>
      <w:bookmarkEnd w:id="4"/>
    </w:p>
    <w:p w:rsidR="005B0FC8" w:rsidRPr="005B0FC8" w:rsidRDefault="005B0FC8" w:rsidP="005B0FC8">
      <w:pPr>
        <w:pStyle w:val="references"/>
        <w:numPr>
          <w:ilvl w:val="0"/>
          <w:numId w:val="7"/>
        </w:numPr>
        <w:tabs>
          <w:tab w:val="left" w:pos="1560"/>
        </w:tabs>
      </w:pPr>
      <w:bookmarkStart w:id="16" w:name="_Ref513474474"/>
      <w:r>
        <w:t>R4-1802868</w:t>
      </w:r>
      <w:r>
        <w:tab/>
      </w:r>
      <w:r w:rsidR="00F92BCE">
        <w:t>“</w:t>
      </w:r>
      <w:r>
        <w:t xml:space="preserve">UE Spherical coverage at mmWave 28GHz”, </w:t>
      </w:r>
      <w:r w:rsidRPr="00F92BCE">
        <w:rPr>
          <w:i/>
        </w:rPr>
        <w:t>Sony</w:t>
      </w:r>
      <w:bookmarkEnd w:id="5"/>
      <w:bookmarkEnd w:id="16"/>
    </w:p>
    <w:p w:rsidR="00D120CA" w:rsidRPr="007A45DD" w:rsidRDefault="00135DC0" w:rsidP="005F7D5A">
      <w:pPr>
        <w:pStyle w:val="references"/>
        <w:numPr>
          <w:ilvl w:val="0"/>
          <w:numId w:val="7"/>
        </w:numPr>
        <w:tabs>
          <w:tab w:val="left" w:pos="1560"/>
        </w:tabs>
      </w:pPr>
      <w:bookmarkStart w:id="17" w:name="_Ref510535994"/>
      <w:r w:rsidRPr="00135DC0">
        <w:rPr>
          <w:lang w:val="en-GB"/>
        </w:rPr>
        <w:t>R4-1</w:t>
      </w:r>
      <w:r w:rsidR="000824E1" w:rsidRPr="000824E1">
        <w:rPr>
          <w:lang w:val="en-GB"/>
        </w:rPr>
        <w:t>801202</w:t>
      </w:r>
      <w:r>
        <w:rPr>
          <w:lang w:val="en-GB"/>
        </w:rPr>
        <w:tab/>
        <w:t>“</w:t>
      </w:r>
      <w:r w:rsidR="000824E1" w:rsidRPr="000824E1">
        <w:rPr>
          <w:lang w:val="en-GB"/>
        </w:rPr>
        <w:t>WF on EIRP CDF for spherical coverage</w:t>
      </w:r>
      <w:r>
        <w:rPr>
          <w:lang w:val="en-GB"/>
        </w:rPr>
        <w:t xml:space="preserve">”, </w:t>
      </w:r>
      <w:bookmarkEnd w:id="6"/>
      <w:bookmarkEnd w:id="7"/>
      <w:r w:rsidR="000824E1">
        <w:rPr>
          <w:i/>
          <w:lang w:val="en-GB"/>
        </w:rPr>
        <w:t>Samsung MediaTek</w:t>
      </w:r>
      <w:bookmarkEnd w:id="8"/>
      <w:bookmarkEnd w:id="9"/>
      <w:bookmarkEnd w:id="10"/>
      <w:bookmarkEnd w:id="11"/>
      <w:bookmarkEnd w:id="12"/>
      <w:bookmarkEnd w:id="13"/>
      <w:bookmarkEnd w:id="14"/>
      <w:bookmarkEnd w:id="15"/>
      <w:bookmarkEnd w:id="17"/>
    </w:p>
    <w:p w:rsidR="007A45DD" w:rsidRDefault="007A45DD" w:rsidP="007A45DD">
      <w:pPr>
        <w:pStyle w:val="references"/>
        <w:numPr>
          <w:ilvl w:val="0"/>
          <w:numId w:val="7"/>
        </w:numPr>
        <w:tabs>
          <w:tab w:val="left" w:pos="1560"/>
        </w:tabs>
      </w:pPr>
      <w:bookmarkStart w:id="18" w:name="_Ref513481277"/>
      <w:r>
        <w:t xml:space="preserve">RAN4#86bis Meeting Report, Agenda 7.4.8.2, </w:t>
      </w:r>
      <w:r w:rsidRPr="007A45DD">
        <w:t>3GPP TSG-RAN WG4 Meeting #8</w:t>
      </w:r>
      <w:r>
        <w:t>6 bis  (Melbourne Australia 16 – 20 April 2018)</w:t>
      </w:r>
      <w:bookmarkEnd w:id="18"/>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981" w:rsidRDefault="009F2981">
      <w:r>
        <w:separator/>
      </w:r>
    </w:p>
  </w:endnote>
  <w:endnote w:type="continuationSeparator" w:id="0">
    <w:p w:rsidR="009F2981" w:rsidRDefault="009F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981" w:rsidRDefault="009F2981">
      <w:r>
        <w:separator/>
      </w:r>
    </w:p>
  </w:footnote>
  <w:footnote w:type="continuationSeparator" w:id="0">
    <w:p w:rsidR="009F2981" w:rsidRDefault="009F2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1805"/>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321"/>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E80B-EE52-4218-B5A7-8EFCB36A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2018-05-14T13:53:00Z</dcterms:created>
  <dcterms:modified xsi:type="dcterms:W3CDTF">2018-05-14T13:53:00Z</dcterms:modified>
</cp:coreProperties>
</file>